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368" w:rsidRDefault="00CD6368" w:rsidP="00CD6368">
      <w:pPr>
        <w:spacing w:line="360" w:lineRule="auto"/>
        <w:rPr>
          <w:rFonts w:ascii="Calibri Light" w:hAnsi="Calibri Light" w:cs="Calibri Light"/>
          <w:b/>
          <w:sz w:val="28"/>
          <w:szCs w:val="28"/>
          <w:u w:val="single"/>
          <w:lang w:val="en-US"/>
        </w:rPr>
      </w:pPr>
      <w:r>
        <w:rPr>
          <w:rFonts w:ascii="Calibri Light" w:hAnsi="Calibri Light" w:cs="Calibri Light"/>
          <w:b/>
          <w:sz w:val="28"/>
          <w:szCs w:val="28"/>
          <w:u w:val="single"/>
          <w:lang w:val="en-US"/>
        </w:rPr>
        <w:t>Alfred Constable Maxwell Barker   2/794, 1886-1960</w:t>
      </w:r>
    </w:p>
    <w:p w:rsidR="00CD6368" w:rsidRDefault="00CD6368" w:rsidP="00CD6368">
      <w:pPr>
        <w:spacing w:line="360" w:lineRule="auto"/>
        <w:rPr>
          <w:rFonts w:ascii="Calibri Light" w:hAnsi="Calibri Light" w:cs="Calibri Light"/>
          <w:sz w:val="24"/>
          <w:szCs w:val="24"/>
          <w:lang w:val="en-US"/>
        </w:rPr>
      </w:pPr>
      <w:r>
        <w:rPr>
          <w:rFonts w:ascii="Calibri Light" w:hAnsi="Calibri Light" w:cs="Calibri Light"/>
          <w:sz w:val="24"/>
          <w:szCs w:val="24"/>
        </w:rPr>
        <w:t xml:space="preserve">The World War I Croix de Guerre was established by royal decree on 25 October 1915 as an award for bravery or other military virtue on the battlefield.  Unlike the French equivalent, it was only awarded to individuals. The Croix de Guerre was not only awarded for bravery but also for three years or more of service on the front line, or for good conduct on the battlefield. Alfred Constable Maxwell Barker (known in the family as Jo) was awarded the Croix de Guerre in 1918.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Jo was born in Christchurch, in 1886, shortly after his family immigrated to Christchurch from Dumfries in Scotland on the </w:t>
      </w:r>
      <w:r>
        <w:rPr>
          <w:rFonts w:ascii="Calibri Light" w:hAnsi="Calibri Light" w:cs="Calibri Light"/>
          <w:i/>
          <w:iCs/>
        </w:rPr>
        <w:t xml:space="preserve">S </w:t>
      </w:r>
      <w:proofErr w:type="spellStart"/>
      <w:r>
        <w:rPr>
          <w:rFonts w:ascii="Calibri Light" w:hAnsi="Calibri Light" w:cs="Calibri Light"/>
          <w:i/>
          <w:iCs/>
        </w:rPr>
        <w:t>S</w:t>
      </w:r>
      <w:proofErr w:type="spellEnd"/>
      <w:r>
        <w:rPr>
          <w:rFonts w:ascii="Calibri Light" w:hAnsi="Calibri Light" w:cs="Calibri Light"/>
          <w:i/>
          <w:iCs/>
        </w:rPr>
        <w:t xml:space="preserve"> Tongariro</w:t>
      </w:r>
      <w:r>
        <w:rPr>
          <w:rFonts w:ascii="Calibri Light" w:hAnsi="Calibri Light" w:cs="Calibri Light"/>
        </w:rPr>
        <w:t>. He grew up there with his brothers David and Archibald (Archie), and sister Georgine. Brother William, a year older than Jo, died of accidental poisoning with opium at the age of five, and two little sisters, Ella and (another) Georgine, had also died – Georgine drowning just a few months before Jo was born. His father, David, died when Jo was three years old, leaving Ella a single mother, with help from her sister Kate.</w:t>
      </w:r>
    </w:p>
    <w:p w:rsidR="00CD6368" w:rsidRDefault="00CD6368" w:rsidP="00CD6368">
      <w:pPr>
        <w:pStyle w:val="NormalWeb"/>
        <w:spacing w:before="0" w:beforeAutospacing="0" w:after="150" w:afterAutospacing="0" w:line="360" w:lineRule="auto"/>
        <w:rPr>
          <w:rFonts w:ascii="Calibri Light" w:hAnsi="Calibri Light" w:cs="Calibri Light"/>
        </w:rPr>
      </w:pPr>
      <w:r>
        <w:rPr>
          <w:noProof/>
        </w:rPr>
        <w:drawing>
          <wp:anchor distT="0" distB="0" distL="114300" distR="114300" simplePos="0" relativeHeight="251661312" behindDoc="1" locked="0" layoutInCell="1" allowOverlap="1">
            <wp:simplePos x="0" y="0"/>
            <wp:positionH relativeFrom="margin">
              <wp:posOffset>127635</wp:posOffset>
            </wp:positionH>
            <wp:positionV relativeFrom="paragraph">
              <wp:posOffset>12065</wp:posOffset>
            </wp:positionV>
            <wp:extent cx="1473835" cy="20015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3835" cy="200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3869055</wp:posOffset>
            </wp:positionH>
            <wp:positionV relativeFrom="paragraph">
              <wp:posOffset>10795</wp:posOffset>
            </wp:positionV>
            <wp:extent cx="1858645" cy="337629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8645" cy="3376295"/>
                    </a:xfrm>
                    <a:prstGeom prst="rect">
                      <a:avLst/>
                    </a:prstGeom>
                    <a:noFill/>
                  </pic:spPr>
                </pic:pic>
              </a:graphicData>
            </a:graphic>
            <wp14:sizeRelH relativeFrom="margin">
              <wp14:pctWidth>0</wp14:pctWidth>
            </wp14:sizeRelH>
            <wp14:sizeRelV relativeFrom="margin">
              <wp14:pctHeight>0</wp14:pctHeight>
            </wp14:sizeRelV>
          </wp:anchor>
        </w:drawing>
      </w:r>
    </w:p>
    <w:p w:rsidR="00CD6368" w:rsidRDefault="00CD6368" w:rsidP="00CD6368">
      <w:pPr>
        <w:pStyle w:val="NormalWeb"/>
        <w:spacing w:before="0" w:beforeAutospacing="0" w:after="150" w:afterAutospacing="0" w:line="360" w:lineRule="auto"/>
        <w:ind w:firstLine="720"/>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p>
    <w:p w:rsidR="00CD6368" w:rsidRDefault="00CD6368" w:rsidP="00CD6368">
      <w:pPr>
        <w:pStyle w:val="NormalWeb"/>
        <w:spacing w:before="0" w:beforeAutospacing="0" w:after="150" w:afterAutospacing="0" w:line="360" w:lineRule="auto"/>
        <w:ind w:firstLine="720"/>
        <w:rPr>
          <w:rFonts w:ascii="Calibri Light" w:hAnsi="Calibri Light" w:cs="Calibri Light"/>
        </w:rPr>
      </w:pPr>
    </w:p>
    <w:p w:rsidR="00CD6368" w:rsidRDefault="00CD6368" w:rsidP="00CD6368">
      <w:pPr>
        <w:pStyle w:val="NormalWeb"/>
        <w:spacing w:before="0" w:beforeAutospacing="0" w:after="150" w:afterAutospacing="0" w:line="360" w:lineRule="auto"/>
        <w:ind w:firstLine="720"/>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As a young man, Jo was mentioned in the Christchurch Press &amp; the </w:t>
      </w:r>
      <w:proofErr w:type="spellStart"/>
      <w:r>
        <w:rPr>
          <w:rFonts w:ascii="Calibri Light" w:hAnsi="Calibri Light" w:cs="Calibri Light"/>
        </w:rPr>
        <w:t>Lyttelton</w:t>
      </w:r>
      <w:proofErr w:type="spellEnd"/>
      <w:r>
        <w:rPr>
          <w:rFonts w:ascii="Calibri Light" w:hAnsi="Calibri Light" w:cs="Calibri Light"/>
        </w:rPr>
        <w:t xml:space="preserve"> </w:t>
      </w:r>
      <w:proofErr w:type="spellStart"/>
      <w:r>
        <w:rPr>
          <w:rFonts w:ascii="Calibri Light" w:hAnsi="Calibri Light" w:cs="Calibri Light"/>
        </w:rPr>
        <w:t>TImes</w:t>
      </w:r>
      <w:proofErr w:type="spellEnd"/>
      <w:r>
        <w:rPr>
          <w:rFonts w:ascii="Calibri Light" w:hAnsi="Calibri Light" w:cs="Calibri Light"/>
        </w:rPr>
        <w:t xml:space="preserve"> in 1906, 1908, and 1909 as a prize winner in the double sculls at the Canterbury Rowing Club. In 1908 he was elected to the role </w:t>
      </w:r>
      <w:proofErr w:type="gramStart"/>
      <w:r>
        <w:rPr>
          <w:rFonts w:ascii="Calibri Light" w:hAnsi="Calibri Light" w:cs="Calibri Light"/>
        </w:rPr>
        <w:t>of  Honorary</w:t>
      </w:r>
      <w:proofErr w:type="gramEnd"/>
      <w:r>
        <w:rPr>
          <w:rFonts w:ascii="Calibri Light" w:hAnsi="Calibri Light" w:cs="Calibri Light"/>
        </w:rPr>
        <w:t xml:space="preserve"> Secretary of the Christchurch Football Club where he was also named fullback in 1907 for NZ Insurance. He was still there in 1910 when the Christchurch Football Club had ‘a very enjoyable social evening…vocal and instrumental items were given by’… five young men, including Jo.</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lastRenderedPageBreak/>
        <w:t xml:space="preserve">Jo was too young to go to the Boer War as Archie had done in 1902. NZ Archives has a 1907 file </w:t>
      </w:r>
      <w:proofErr w:type="gramStart"/>
      <w:r>
        <w:rPr>
          <w:rFonts w:ascii="Calibri Light" w:hAnsi="Calibri Light" w:cs="Calibri Light"/>
        </w:rPr>
        <w:t>titled ”</w:t>
      </w:r>
      <w:r>
        <w:rPr>
          <w:rFonts w:ascii="Calibri Light" w:hAnsi="Calibri Light" w:cs="Calibri Light"/>
          <w:i/>
        </w:rPr>
        <w:t>Resignation</w:t>
      </w:r>
      <w:proofErr w:type="gramEnd"/>
      <w:r>
        <w:rPr>
          <w:rFonts w:ascii="Calibri Light" w:hAnsi="Calibri Light" w:cs="Calibri Light"/>
          <w:i/>
        </w:rPr>
        <w:t xml:space="preserve"> and examination of Lt Alfred Constable Maxwell Barker, No.1 Co, Canterbury Division, NZ Garrison Artillery Volunteers</w:t>
      </w:r>
      <w:r>
        <w:rPr>
          <w:rFonts w:ascii="Calibri Light" w:hAnsi="Calibri Light" w:cs="Calibri Light"/>
        </w:rPr>
        <w:t xml:space="preserve">”  Perhaps this was because in 1908 the Crown Land Board transferred Section 4, Block 9 </w:t>
      </w:r>
      <w:proofErr w:type="spellStart"/>
      <w:r>
        <w:rPr>
          <w:rFonts w:ascii="Calibri Light" w:hAnsi="Calibri Light" w:cs="Calibri Light"/>
        </w:rPr>
        <w:t>Hunua</w:t>
      </w:r>
      <w:proofErr w:type="spellEnd"/>
      <w:r>
        <w:rPr>
          <w:rFonts w:ascii="Calibri Light" w:hAnsi="Calibri Light" w:cs="Calibri Light"/>
        </w:rPr>
        <w:t xml:space="preserve"> to ACM Barker from RH Borland.</w:t>
      </w:r>
      <w:r>
        <w:rPr>
          <w:rStyle w:val="FootnoteReference"/>
          <w:rFonts w:ascii="Calibri Light" w:hAnsi="Calibri Light" w:cs="Calibri Light"/>
        </w:rPr>
        <w:footnoteReference w:id="1"/>
      </w:r>
      <w:r>
        <w:rPr>
          <w:rFonts w:ascii="Calibri Light" w:hAnsi="Calibri Light" w:cs="Calibri Light"/>
        </w:rPr>
        <w:t xml:space="preserve"> He was a sheep farmer on the </w:t>
      </w:r>
      <w:proofErr w:type="spellStart"/>
      <w:r>
        <w:rPr>
          <w:rFonts w:ascii="Calibri Light" w:hAnsi="Calibri Light" w:cs="Calibri Light"/>
        </w:rPr>
        <w:t>Taumarunui</w:t>
      </w:r>
      <w:proofErr w:type="spellEnd"/>
      <w:r>
        <w:rPr>
          <w:rFonts w:ascii="Calibri Light" w:hAnsi="Calibri Light" w:cs="Calibri Light"/>
        </w:rPr>
        <w:t xml:space="preserve"> 1911 Electoral Roll </w:t>
      </w:r>
      <w:proofErr w:type="spellStart"/>
      <w:r>
        <w:rPr>
          <w:rFonts w:ascii="Calibri Light" w:hAnsi="Calibri Light" w:cs="Calibri Light"/>
        </w:rPr>
        <w:t>Hikumutu</w:t>
      </w:r>
      <w:proofErr w:type="spellEnd"/>
      <w:r>
        <w:rPr>
          <w:rFonts w:ascii="Calibri Light" w:hAnsi="Calibri Light" w:cs="Calibri Light"/>
        </w:rPr>
        <w:t xml:space="preserve">.  Archie was there with him and in 1913, when Archie brought his bride, Kate Dorothy </w:t>
      </w:r>
      <w:proofErr w:type="spellStart"/>
      <w:r>
        <w:rPr>
          <w:rFonts w:ascii="Calibri Light" w:hAnsi="Calibri Light" w:cs="Calibri Light"/>
        </w:rPr>
        <w:t>Humphrys</w:t>
      </w:r>
      <w:proofErr w:type="spellEnd"/>
      <w:r>
        <w:rPr>
          <w:rFonts w:ascii="Calibri Light" w:hAnsi="Calibri Light" w:cs="Calibri Light"/>
        </w:rPr>
        <w:t xml:space="preserve">, to their very basic little </w:t>
      </w:r>
      <w:proofErr w:type="spellStart"/>
      <w:r>
        <w:rPr>
          <w:rFonts w:ascii="Calibri Light" w:hAnsi="Calibri Light" w:cs="Calibri Light"/>
        </w:rPr>
        <w:t>whare</w:t>
      </w:r>
      <w:proofErr w:type="spellEnd"/>
      <w:r>
        <w:rPr>
          <w:rFonts w:ascii="Calibri Light" w:hAnsi="Calibri Light" w:cs="Calibri Light"/>
        </w:rPr>
        <w:t xml:space="preserve">, Jo moved up the slope to a tent.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On 5 August 1914, New Zealand declared war on Germany.  Jo went back to Christchurch, re-joined the Canterbury Mounted Rifles which had formed on 12 August, and enlisted in September 1914 </w:t>
      </w:r>
      <w:r>
        <w:rPr>
          <w:rStyle w:val="EndnoteReference"/>
          <w:rFonts w:ascii="Calibri Light" w:hAnsi="Calibri Light" w:cs="Calibri Light"/>
        </w:rPr>
        <w:endnoteReference w:id="1"/>
      </w:r>
      <w:r>
        <w:rPr>
          <w:rFonts w:ascii="Calibri Light" w:hAnsi="Calibri Light" w:cs="Calibri Light"/>
        </w:rPr>
        <w:t xml:space="preserve">.(although not with the CMR.)  On his Attestation paper he states that he had been in the </w:t>
      </w:r>
      <w:proofErr w:type="spellStart"/>
      <w:r>
        <w:rPr>
          <w:rFonts w:ascii="Calibri Light" w:hAnsi="Calibri Light" w:cs="Calibri Light"/>
        </w:rPr>
        <w:t>Lyttelton</w:t>
      </w:r>
      <w:proofErr w:type="spellEnd"/>
      <w:r>
        <w:rPr>
          <w:rFonts w:ascii="Calibri Light" w:hAnsi="Calibri Light" w:cs="Calibri Light"/>
        </w:rPr>
        <w:t xml:space="preserve"> </w:t>
      </w:r>
      <w:proofErr w:type="spellStart"/>
      <w:r>
        <w:rPr>
          <w:rFonts w:ascii="Calibri Light" w:hAnsi="Calibri Light" w:cs="Calibri Light"/>
        </w:rPr>
        <w:t>Navals</w:t>
      </w:r>
      <w:proofErr w:type="spellEnd"/>
      <w:r>
        <w:rPr>
          <w:rFonts w:ascii="Calibri Light" w:hAnsi="Calibri Light" w:cs="Calibri Light"/>
        </w:rPr>
        <w:t xml:space="preserve"> (Volunteers) – perhaps when he was a rower. </w:t>
      </w:r>
      <w:r>
        <w:rPr>
          <w:noProof/>
        </w:rPr>
        <w:drawing>
          <wp:anchor distT="0" distB="0" distL="114300" distR="114300" simplePos="0" relativeHeight="251662336" behindDoc="0" locked="0" layoutInCell="1" allowOverlap="1">
            <wp:simplePos x="0" y="0"/>
            <wp:positionH relativeFrom="column">
              <wp:posOffset>-5080</wp:posOffset>
            </wp:positionH>
            <wp:positionV relativeFrom="paragraph">
              <wp:posOffset>1115695</wp:posOffset>
            </wp:positionV>
            <wp:extent cx="2425065" cy="30168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065" cy="3016885"/>
                    </a:xfrm>
                    <a:prstGeom prst="rect">
                      <a:avLst/>
                    </a:prstGeom>
                    <a:noFill/>
                  </pic:spPr>
                </pic:pic>
              </a:graphicData>
            </a:graphic>
            <wp14:sizeRelH relativeFrom="page">
              <wp14:pctWidth>0</wp14:pctWidth>
            </wp14:sizeRelH>
            <wp14:sizeRelV relativeFrom="page">
              <wp14:pctHeight>0</wp14:pctHeight>
            </wp14:sizeRelV>
          </wp:anchor>
        </w:drawing>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Aged 28, he embarked on 16 October 1914 with the Main Body, a Gunner with the Field Artillery.</w:t>
      </w:r>
      <w:r>
        <w:rPr>
          <w:rStyle w:val="FootnoteReference"/>
          <w:rFonts w:ascii="Calibri Light" w:hAnsi="Calibri Light" w:cs="Calibri Light"/>
        </w:rPr>
        <w:footnoteReference w:id="2"/>
      </w:r>
      <w:r>
        <w:rPr>
          <w:rFonts w:ascii="Calibri Light" w:hAnsi="Calibri Light" w:cs="Calibri Light"/>
        </w:rPr>
        <w:t xml:space="preserve"> His mother, Ella Barker, of 22 Retreat Road, Avonside, Christchurch. was named as his next of kin, and his most recent residence was </w:t>
      </w:r>
      <w:proofErr w:type="spellStart"/>
      <w:r>
        <w:rPr>
          <w:rFonts w:ascii="Calibri Light" w:hAnsi="Calibri Light" w:cs="Calibri Light"/>
        </w:rPr>
        <w:t>Hunua</w:t>
      </w:r>
      <w:proofErr w:type="spellEnd"/>
      <w:r>
        <w:rPr>
          <w:rFonts w:ascii="Calibri Light" w:hAnsi="Calibri Light" w:cs="Calibri Light"/>
        </w:rPr>
        <w:t xml:space="preserve"> Hills, </w:t>
      </w:r>
      <w:proofErr w:type="spellStart"/>
      <w:r>
        <w:rPr>
          <w:rFonts w:ascii="Calibri Light" w:hAnsi="Calibri Light" w:cs="Calibri Light"/>
        </w:rPr>
        <w:t>Taumarunui</w:t>
      </w:r>
      <w:proofErr w:type="spellEnd"/>
      <w:r>
        <w:rPr>
          <w:rFonts w:ascii="Calibri Light" w:hAnsi="Calibri Light" w:cs="Calibri Light"/>
        </w:rPr>
        <w:t>. He did not embark as a member of the Canterbury Mounted Rifles, but information about their experiences would have been very much what Jo experienced as I believe he sailed on the same ship.</w:t>
      </w:r>
    </w:p>
    <w:p w:rsidR="00CD6368" w:rsidRDefault="00CD6368" w:rsidP="00CD6368">
      <w:pPr>
        <w:pStyle w:val="EndnoteText"/>
        <w:spacing w:line="360" w:lineRule="auto"/>
        <w:rPr>
          <w:sz w:val="24"/>
          <w:szCs w:val="24"/>
          <w:lang w:val="en-US"/>
        </w:rPr>
      </w:pPr>
      <w:r>
        <w:rPr>
          <w:rFonts w:ascii="Calibri Light" w:hAnsi="Calibri Light" w:cs="Calibri Light"/>
          <w:sz w:val="24"/>
          <w:szCs w:val="24"/>
        </w:rPr>
        <w:t>Colonel C G Powell, an officer of the CMR writing of life on board ship, says (</w:t>
      </w:r>
      <w:r>
        <w:rPr>
          <w:rFonts w:ascii="Calibri Light" w:hAnsi="Calibri Light" w:cs="Calibri Light"/>
          <w:i/>
          <w:sz w:val="24"/>
          <w:szCs w:val="24"/>
        </w:rPr>
        <w:t>page</w:t>
      </w:r>
      <w:r>
        <w:rPr>
          <w:rFonts w:ascii="Calibri Light" w:hAnsi="Calibri Light" w:cs="Calibri Light"/>
          <w:sz w:val="24"/>
          <w:szCs w:val="24"/>
        </w:rPr>
        <w:t xml:space="preserve"> </w:t>
      </w:r>
      <w:proofErr w:type="gramStart"/>
      <w:r>
        <w:rPr>
          <w:rFonts w:ascii="Calibri Light" w:hAnsi="Calibri Light" w:cs="Calibri Light"/>
          <w:sz w:val="24"/>
          <w:szCs w:val="24"/>
        </w:rPr>
        <w:t>6)‘</w:t>
      </w:r>
      <w:proofErr w:type="gramEnd"/>
      <w:r>
        <w:rPr>
          <w:rFonts w:ascii="Calibri Light" w:hAnsi="Calibri Light" w:cs="Calibri Light"/>
          <w:sz w:val="24"/>
          <w:szCs w:val="24"/>
        </w:rPr>
        <w:t xml:space="preserve">A heavy swell was running, and all the vessels rolled considerably. Many men were suffering from sea sickness, but it was wonderful how they stuck to the work of looking after their horses.  The latter, poor brutes, </w:t>
      </w:r>
      <w:proofErr w:type="gramStart"/>
      <w:r>
        <w:rPr>
          <w:rFonts w:ascii="Calibri Light" w:hAnsi="Calibri Light" w:cs="Calibri Light"/>
          <w:sz w:val="24"/>
          <w:szCs w:val="24"/>
        </w:rPr>
        <w:t>had  a</w:t>
      </w:r>
      <w:proofErr w:type="gramEnd"/>
      <w:r>
        <w:rPr>
          <w:rFonts w:ascii="Calibri Light" w:hAnsi="Calibri Light" w:cs="Calibri Light"/>
          <w:sz w:val="24"/>
          <w:szCs w:val="24"/>
        </w:rPr>
        <w:t xml:space="preserve"> bad time for  a day or two, till they became used to the motion of the vessel…On arrival at Alexandria on December 3</w:t>
      </w:r>
      <w:r>
        <w:rPr>
          <w:rFonts w:ascii="Calibri Light" w:hAnsi="Calibri Light" w:cs="Calibri Light"/>
          <w:sz w:val="24"/>
          <w:szCs w:val="24"/>
          <w:vertAlign w:val="superscript"/>
        </w:rPr>
        <w:t>rd</w:t>
      </w:r>
      <w:r>
        <w:rPr>
          <w:rFonts w:ascii="Calibri Light" w:hAnsi="Calibri Light" w:cs="Calibri Light"/>
          <w:sz w:val="24"/>
          <w:szCs w:val="24"/>
        </w:rPr>
        <w:t xml:space="preserve"> the Regiment quickly disembarked, the horses walking down long gangways to the quay. Many were very groggy on their legs, but their relief at finding themselves on land again was plain to all; it was impossible to stop them </w:t>
      </w:r>
      <w:r>
        <w:rPr>
          <w:rFonts w:ascii="Calibri Light" w:hAnsi="Calibri Light" w:cs="Calibri Light"/>
          <w:sz w:val="24"/>
          <w:szCs w:val="24"/>
        </w:rPr>
        <w:lastRenderedPageBreak/>
        <w:t xml:space="preserve">from rolling in the </w:t>
      </w:r>
      <w:proofErr w:type="gramStart"/>
      <w:r>
        <w:rPr>
          <w:rFonts w:ascii="Calibri Light" w:hAnsi="Calibri Light" w:cs="Calibri Light"/>
          <w:sz w:val="24"/>
          <w:szCs w:val="24"/>
        </w:rPr>
        <w:t>sand,  kicking</w:t>
      </w:r>
      <w:proofErr w:type="gramEnd"/>
      <w:r>
        <w:rPr>
          <w:rFonts w:ascii="Calibri Light" w:hAnsi="Calibri Light" w:cs="Calibri Light"/>
          <w:sz w:val="24"/>
          <w:szCs w:val="24"/>
        </w:rPr>
        <w:t xml:space="preserve"> up their heels, and even breaking loose in their delight at being on land again.”,(</w:t>
      </w:r>
      <w:r>
        <w:rPr>
          <w:rFonts w:ascii="Calibri Light" w:hAnsi="Calibri Light" w:cs="Calibri Light"/>
          <w:i/>
          <w:sz w:val="24"/>
          <w:szCs w:val="24"/>
        </w:rPr>
        <w:t>page</w:t>
      </w:r>
      <w:r>
        <w:rPr>
          <w:rFonts w:ascii="Calibri Light" w:hAnsi="Calibri Light" w:cs="Calibri Light"/>
          <w:sz w:val="24"/>
          <w:szCs w:val="24"/>
        </w:rPr>
        <w:t xml:space="preserve"> 10)“Disembarkation completed, the Regiment entrained for Zeitoun, near Cairo.  It was dark when the weary men and horses arrived, but as guides had been asked for, no anxiety was felt as to quick arrival in camp. But all that could be found was sand and more sand, and, after much wandering, an iron fence to which the horses were tied.  No baggage had arrived, and it was bitterly cold. Men tried to sleep huddled up </w:t>
      </w:r>
      <w:proofErr w:type="gramStart"/>
      <w:r>
        <w:rPr>
          <w:rFonts w:ascii="Calibri Light" w:hAnsi="Calibri Light" w:cs="Calibri Light"/>
          <w:sz w:val="24"/>
          <w:szCs w:val="24"/>
        </w:rPr>
        <w:t>together, or</w:t>
      </w:r>
      <w:proofErr w:type="gramEnd"/>
      <w:r>
        <w:rPr>
          <w:rFonts w:ascii="Calibri Light" w:hAnsi="Calibri Light" w:cs="Calibri Light"/>
          <w:sz w:val="24"/>
          <w:szCs w:val="24"/>
        </w:rPr>
        <w:t xml:space="preserve"> walked about to keep warm.  But everything was soon changed. Next day a few tents appeared, and in a </w:t>
      </w:r>
      <w:proofErr w:type="gramStart"/>
      <w:r>
        <w:rPr>
          <w:rFonts w:ascii="Calibri Light" w:hAnsi="Calibri Light" w:cs="Calibri Light"/>
          <w:sz w:val="24"/>
          <w:szCs w:val="24"/>
        </w:rPr>
        <w:t>week</w:t>
      </w:r>
      <w:proofErr w:type="gramEnd"/>
      <w:r>
        <w:rPr>
          <w:rFonts w:ascii="Calibri Light" w:hAnsi="Calibri Light" w:cs="Calibri Light"/>
          <w:sz w:val="24"/>
          <w:szCs w:val="24"/>
        </w:rPr>
        <w:t xml:space="preserve"> it seemed as though a new town had grown.”</w:t>
      </w:r>
    </w:p>
    <w:p w:rsidR="00CD6368" w:rsidRDefault="00CD6368" w:rsidP="00CD6368">
      <w:pPr>
        <w:pStyle w:val="EndnoteText"/>
        <w:spacing w:line="360" w:lineRule="auto"/>
        <w:rPr>
          <w:sz w:val="24"/>
          <w:szCs w:val="24"/>
          <w:lang w:val="en-US"/>
        </w:rPr>
      </w:pPr>
      <w:r>
        <w:rPr>
          <w:rFonts w:ascii="Calibri Light" w:hAnsi="Calibri Light" w:cs="Calibri Light"/>
          <w:noProof/>
          <w:sz w:val="24"/>
          <w:szCs w:val="24"/>
        </w:rPr>
        <w:drawing>
          <wp:inline distT="0" distB="0" distL="0" distR="0">
            <wp:extent cx="5924550" cy="4486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4486275"/>
                    </a:xfrm>
                    <a:prstGeom prst="rect">
                      <a:avLst/>
                    </a:prstGeom>
                    <a:noFill/>
                    <a:ln>
                      <a:noFill/>
                    </a:ln>
                  </pic:spPr>
                </pic:pic>
              </a:graphicData>
            </a:graphic>
          </wp:inline>
        </w:drawing>
      </w:r>
    </w:p>
    <w:p w:rsidR="00CD6368" w:rsidRDefault="00CD6368" w:rsidP="00CD6368">
      <w:pPr>
        <w:pStyle w:val="EndnoteText"/>
        <w:ind w:firstLine="720"/>
        <w:rPr>
          <w:i/>
          <w:lang w:val="en-US"/>
        </w:rPr>
      </w:pPr>
      <w:r>
        <w:rPr>
          <w:i/>
          <w:lang w:val="en-US"/>
        </w:rPr>
        <w:t>Officers of the Canterbury Mounted Rifles at Addington Camp 1914. Jo is 3</w:t>
      </w:r>
      <w:r>
        <w:rPr>
          <w:i/>
          <w:vertAlign w:val="superscript"/>
          <w:lang w:val="en-US"/>
        </w:rPr>
        <w:t>rd</w:t>
      </w:r>
      <w:r>
        <w:rPr>
          <w:i/>
          <w:lang w:val="en-US"/>
        </w:rPr>
        <w:t xml:space="preserve"> from left, back row</w:t>
      </w: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Four months intensive training ensued. (page 13) “Early in April it became fairly well known that the Infantry were moving to an unknown destination.  From the end of the first week troops left daily. One knew nothing of their departure, but every night the camp grew smaller, and by the middle of the month only a few details remained besides the mounted </w:t>
      </w:r>
      <w:r>
        <w:rPr>
          <w:rFonts w:ascii="Calibri Light" w:hAnsi="Calibri Light" w:cs="Calibri Light"/>
        </w:rPr>
        <w:lastRenderedPageBreak/>
        <w:t>men.  Infantry, Artillery, Engineers and Transport had vanished.”</w:t>
      </w:r>
      <w:r>
        <w:rPr>
          <w:rStyle w:val="FootnoteReference"/>
          <w:rFonts w:ascii="Calibri Light" w:hAnsi="Calibri Light" w:cs="Calibri Light"/>
        </w:rPr>
        <w:footnoteReference w:id="3"/>
      </w:r>
      <w:r>
        <w:rPr>
          <w:rFonts w:ascii="Calibri Light" w:hAnsi="Calibri Light" w:cs="Calibri Light"/>
        </w:rPr>
        <w:t xml:space="preserve"> This of course was referring to the Gallipoli campaign. On 8 December the NZEF combined with Australian Imperial Force units to form the Australian and New Zealand Army corps (ANZAC) </w:t>
      </w:r>
      <w:proofErr w:type="gramStart"/>
      <w:r>
        <w:rPr>
          <w:rFonts w:ascii="Calibri Light" w:hAnsi="Calibri Light" w:cs="Calibri Light"/>
        </w:rPr>
        <w:t>and  ‘</w:t>
      </w:r>
      <w:proofErr w:type="gramEnd"/>
      <w:r>
        <w:rPr>
          <w:rFonts w:ascii="Calibri Light" w:hAnsi="Calibri Light" w:cs="Calibri Light"/>
        </w:rPr>
        <w:t xml:space="preserve">Anzac’ was adopted as the label for Australian or New Zealand soldiers following the Gallipoli landings..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The New Zealand forces on Gallipoli had initially included a single artillery brigade, with a second added in July 1915. Each brigade was made up of </w:t>
      </w:r>
      <w:proofErr w:type="spellStart"/>
      <w:r>
        <w:rPr>
          <w:rFonts w:ascii="Calibri Light" w:hAnsi="Calibri Light" w:cs="Calibri Light"/>
        </w:rPr>
        <w:t>thee</w:t>
      </w:r>
      <w:proofErr w:type="spellEnd"/>
      <w:r>
        <w:rPr>
          <w:rFonts w:ascii="Calibri Light" w:hAnsi="Calibri Light" w:cs="Calibri Light"/>
        </w:rPr>
        <w:t xml:space="preserve"> or four batteries, each of which had around 185 men operating three or four field guns. The 1</w:t>
      </w:r>
      <w:r>
        <w:rPr>
          <w:rFonts w:ascii="Calibri Light" w:hAnsi="Calibri Light" w:cs="Calibri Light"/>
          <w:vertAlign w:val="superscript"/>
        </w:rPr>
        <w:t>st</w:t>
      </w:r>
      <w:r>
        <w:rPr>
          <w:rFonts w:ascii="Calibri Light" w:hAnsi="Calibri Light" w:cs="Calibri Light"/>
        </w:rPr>
        <w:t>, 2</w:t>
      </w:r>
      <w:r>
        <w:rPr>
          <w:rFonts w:ascii="Calibri Light" w:hAnsi="Calibri Light" w:cs="Calibri Light"/>
          <w:vertAlign w:val="superscript"/>
        </w:rPr>
        <w:t>nd</w:t>
      </w:r>
      <w:r>
        <w:rPr>
          <w:rFonts w:ascii="Calibri Light" w:hAnsi="Calibri Light" w:cs="Calibri Light"/>
        </w:rPr>
        <w:t xml:space="preserve"> and 3</w:t>
      </w:r>
      <w:r>
        <w:rPr>
          <w:rFonts w:ascii="Calibri Light" w:hAnsi="Calibri Light" w:cs="Calibri Light"/>
          <w:vertAlign w:val="superscript"/>
        </w:rPr>
        <w:t>rd</w:t>
      </w:r>
      <w:r>
        <w:rPr>
          <w:rFonts w:ascii="Calibri Light" w:hAnsi="Calibri Light" w:cs="Calibri Light"/>
        </w:rPr>
        <w:t xml:space="preserve"> had 18-pounders; the 4</w:t>
      </w:r>
      <w:r>
        <w:rPr>
          <w:rFonts w:ascii="Calibri Light" w:hAnsi="Calibri Light" w:cs="Calibri Light"/>
          <w:vertAlign w:val="superscript"/>
        </w:rPr>
        <w:t>th</w:t>
      </w:r>
      <w:r>
        <w:rPr>
          <w:rFonts w:ascii="Calibri Light" w:hAnsi="Calibri Light" w:cs="Calibri Light"/>
        </w:rPr>
        <w:t xml:space="preserve"> had lighter howitzers.  Jo was in the 2</w:t>
      </w:r>
      <w:r>
        <w:rPr>
          <w:rFonts w:ascii="Calibri Light" w:hAnsi="Calibri Light" w:cs="Calibri Light"/>
          <w:vertAlign w:val="superscript"/>
        </w:rPr>
        <w:t>nd</w:t>
      </w:r>
      <w:r>
        <w:rPr>
          <w:rFonts w:ascii="Calibri Light" w:hAnsi="Calibri Light" w:cs="Calibri Light"/>
        </w:rPr>
        <w:t xml:space="preserve"> Brigade, 2</w:t>
      </w:r>
      <w:r>
        <w:rPr>
          <w:rFonts w:ascii="Calibri Light" w:hAnsi="Calibri Light" w:cs="Calibri Light"/>
          <w:vertAlign w:val="superscript"/>
        </w:rPr>
        <w:t>nd</w:t>
      </w:r>
      <w:r>
        <w:rPr>
          <w:rFonts w:ascii="Calibri Light" w:hAnsi="Calibri Light" w:cs="Calibri Light"/>
        </w:rPr>
        <w:t xml:space="preserve"> Battery. After months of battle the authorities in </w:t>
      </w:r>
      <w:proofErr w:type="gramStart"/>
      <w:r>
        <w:rPr>
          <w:rFonts w:ascii="Calibri Light" w:hAnsi="Calibri Light" w:cs="Calibri Light"/>
        </w:rPr>
        <w:t>London ,on</w:t>
      </w:r>
      <w:proofErr w:type="gramEnd"/>
      <w:r>
        <w:rPr>
          <w:rFonts w:ascii="Calibri Light" w:hAnsi="Calibri Light" w:cs="Calibri Light"/>
        </w:rPr>
        <w:t xml:space="preserve"> 15-20 December decided to withdraw from the Gallipoli Peninsula, and New Zealand troops were evacuated, back to Egypt for recovery.  From 21 October to 24 January 1916, JP had </w:t>
      </w:r>
      <w:proofErr w:type="gramStart"/>
      <w:r>
        <w:rPr>
          <w:rFonts w:ascii="Calibri Light" w:hAnsi="Calibri Light" w:cs="Calibri Light"/>
        </w:rPr>
        <w:t>been  temporary</w:t>
      </w:r>
      <w:proofErr w:type="gramEnd"/>
      <w:r>
        <w:rPr>
          <w:rFonts w:ascii="Calibri Light" w:hAnsi="Calibri Light" w:cs="Calibri Light"/>
        </w:rPr>
        <w:t xml:space="preserve"> Corporal.  He was mentioned in Despatches, the record of which I found in the Australian Memorial. </w:t>
      </w:r>
    </w:p>
    <w:p w:rsidR="00CD6368" w:rsidRDefault="00CD6368" w:rsidP="00CD6368">
      <w:pPr>
        <w:pStyle w:val="NormalWeb"/>
        <w:spacing w:before="0" w:beforeAutospacing="0" w:after="150" w:afterAutospacing="0" w:line="360" w:lineRule="auto"/>
        <w:rPr>
          <w:rFonts w:ascii="Calibri Light" w:hAnsi="Calibri Light" w:cs="Calibri Light"/>
          <w:i/>
        </w:rPr>
      </w:pPr>
      <w:r>
        <w:rPr>
          <w:rFonts w:ascii="Calibri Light" w:hAnsi="Calibri Light" w:cs="Calibri Light"/>
          <w:i/>
        </w:rPr>
        <w:t>BARKER, Alfred Constable Maxwell, Corporal 2/794, 2</w:t>
      </w:r>
      <w:r>
        <w:rPr>
          <w:rFonts w:ascii="Calibri Light" w:hAnsi="Calibri Light" w:cs="Calibri Light"/>
          <w:i/>
          <w:vertAlign w:val="superscript"/>
        </w:rPr>
        <w:t>nd</w:t>
      </w:r>
      <w:r>
        <w:rPr>
          <w:rFonts w:ascii="Calibri Light" w:hAnsi="Calibri Light" w:cs="Calibri Light"/>
          <w:i/>
        </w:rPr>
        <w:t xml:space="preserve"> Battery 2</w:t>
      </w:r>
      <w:r>
        <w:rPr>
          <w:rFonts w:ascii="Calibri Light" w:hAnsi="Calibri Light" w:cs="Calibri Light"/>
          <w:i/>
          <w:vertAlign w:val="superscript"/>
        </w:rPr>
        <w:t>nd</w:t>
      </w:r>
      <w:r>
        <w:rPr>
          <w:rFonts w:ascii="Calibri Light" w:hAnsi="Calibri Light" w:cs="Calibri Light"/>
          <w:i/>
        </w:rPr>
        <w:t xml:space="preserve"> brigade NZFA September to December 1915. This NCO has done excellent work on the Peninsula. During the whole period he did signal service and is worthy of special mention. Order of Merit – 4.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 On 26 March, he was promoted to Sergeant and discharged to base in Egypt., before embarking for France.</w:t>
      </w:r>
      <w:r>
        <w:rPr>
          <w:rStyle w:val="FootnoteReference"/>
          <w:rFonts w:ascii="Calibri Light" w:hAnsi="Calibri Light" w:cs="Calibri Light"/>
        </w:rPr>
        <w:footnoteReference w:id="4"/>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On 1 March the New Zealand Division was </w:t>
      </w:r>
      <w:proofErr w:type="gramStart"/>
      <w:r>
        <w:rPr>
          <w:rFonts w:ascii="Calibri Light" w:hAnsi="Calibri Light" w:cs="Calibri Light"/>
        </w:rPr>
        <w:t>formed</w:t>
      </w:r>
      <w:proofErr w:type="gramEnd"/>
      <w:r>
        <w:rPr>
          <w:rFonts w:ascii="Calibri Light" w:hAnsi="Calibri Light" w:cs="Calibri Light"/>
        </w:rPr>
        <w:t xml:space="preserve"> and it left for France in early April 1916. Sergeant Jo was with them.</w:t>
      </w:r>
    </w:p>
    <w:p w:rsidR="00CD6368" w:rsidRDefault="00CD6368" w:rsidP="00CD6368">
      <w:pPr>
        <w:pStyle w:val="NormalWeb"/>
        <w:keepNext/>
        <w:spacing w:before="0" w:beforeAutospacing="0" w:after="150" w:afterAutospacing="0" w:line="360" w:lineRule="auto"/>
        <w:ind w:left="720" w:firstLine="720"/>
      </w:pPr>
      <w:r>
        <w:rPr>
          <w:rFonts w:ascii="Calibri Light" w:hAnsi="Calibri Light" w:cs="Calibri Light"/>
          <w:noProof/>
        </w:rPr>
        <w:lastRenderedPageBreak/>
        <w:drawing>
          <wp:inline distT="0" distB="0" distL="0" distR="0">
            <wp:extent cx="436245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0" cy="3190875"/>
                    </a:xfrm>
                    <a:prstGeom prst="rect">
                      <a:avLst/>
                    </a:prstGeom>
                    <a:noFill/>
                    <a:ln>
                      <a:noFill/>
                    </a:ln>
                  </pic:spPr>
                </pic:pic>
              </a:graphicData>
            </a:graphic>
          </wp:inline>
        </w:drawing>
      </w:r>
    </w:p>
    <w:p w:rsidR="00CD6368" w:rsidRDefault="00CD6368" w:rsidP="00CD6368">
      <w:pPr>
        <w:pStyle w:val="Caption"/>
        <w:ind w:left="2880" w:firstLine="720"/>
        <w:rPr>
          <w:rFonts w:ascii="Calibri Light" w:hAnsi="Calibri Light" w:cs="Calibri Light"/>
          <w:sz w:val="20"/>
          <w:szCs w:val="20"/>
        </w:rPr>
      </w:pPr>
      <w:r>
        <w:rPr>
          <w:sz w:val="20"/>
          <w:szCs w:val="20"/>
        </w:rPr>
        <w:t xml:space="preserve">NZ Division 1st March 1916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The Field Artillery, with Jo, served in the Somme campaign for a time independently of the New Zealand Division. But,” at 6.20 am on 15 September 1916, the boom of more than a thousand guns heralded the beginning of the big new push on the Somme. Amidst this awesome array of firepower were the four brigades of the New Zealand divisional artillery. Deployed just three days before, these field Gunners had the task of helping the infantry cross the battlefield and protecting them once they reached their objectives.  Two brigades supported the New Zealand infantry, while the other two supported British Infantry to their right.</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In the preceding days, the New Zealand Gunners had concentrated on preparing gun positions for the advance.  Barbed-wire entanglements protecting enemy trenches had been targeted, while the longer-range howitzers blasted trenches, lines of communication, machine-gun nests, observation posts and other strongpoints.  On 2</w:t>
      </w:r>
      <w:proofErr w:type="gramStart"/>
      <w:r>
        <w:rPr>
          <w:rFonts w:ascii="Calibri Light" w:hAnsi="Calibri Light" w:cs="Calibri Light"/>
          <w:vertAlign w:val="superscript"/>
        </w:rPr>
        <w:t>nd</w:t>
      </w:r>
      <w:r>
        <w:rPr>
          <w:rFonts w:ascii="Calibri Light" w:hAnsi="Calibri Light" w:cs="Calibri Light"/>
        </w:rPr>
        <w:t xml:space="preserve">  September</w:t>
      </w:r>
      <w:proofErr w:type="gramEnd"/>
      <w:r>
        <w:rPr>
          <w:rFonts w:ascii="Calibri Light" w:hAnsi="Calibri Light" w:cs="Calibri Light"/>
        </w:rPr>
        <w:t>, New Zealand Gunners fired poison-gas shells for the first time. At 6pm on the 14</w:t>
      </w:r>
      <w:r>
        <w:rPr>
          <w:rFonts w:ascii="Calibri Light" w:hAnsi="Calibri Light" w:cs="Calibri Light"/>
          <w:vertAlign w:val="superscript"/>
        </w:rPr>
        <w:t>th</w:t>
      </w:r>
      <w:r>
        <w:rPr>
          <w:rFonts w:ascii="Calibri Light" w:hAnsi="Calibri Light" w:cs="Calibri Light"/>
        </w:rPr>
        <w:t xml:space="preserve"> a continuous heavy bombardment began. At 6.20 the next morning, field guns attached to the NZ Division opened fire along the 900 metres of enemy trench line that was the infantry’s first target.</w:t>
      </w:r>
      <w:r>
        <w:rPr>
          <w:rStyle w:val="FootnoteReference"/>
          <w:rFonts w:ascii="Calibri Light" w:hAnsi="Calibri Light" w:cs="Calibri Light"/>
        </w:rPr>
        <w:footnoteReference w:id="5"/>
      </w:r>
      <w:r>
        <w:rPr>
          <w:rFonts w:ascii="Calibri Light" w:hAnsi="Calibri Light" w:cs="Calibri Light"/>
        </w:rPr>
        <w:t xml:space="preserve"> Thanks to the efforts of the artillery, the major Trenches were taken – Crest, Switch, </w:t>
      </w:r>
      <w:proofErr w:type="spellStart"/>
      <w:r>
        <w:rPr>
          <w:rFonts w:ascii="Calibri Light" w:hAnsi="Calibri Light" w:cs="Calibri Light"/>
        </w:rPr>
        <w:t>Flers</w:t>
      </w:r>
      <w:proofErr w:type="spellEnd"/>
      <w:r>
        <w:rPr>
          <w:rFonts w:ascii="Calibri Light" w:hAnsi="Calibri Light" w:cs="Calibri Light"/>
        </w:rPr>
        <w:t>, and Grove Alley.</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lastRenderedPageBreak/>
        <w:t>Following the 15</w:t>
      </w:r>
      <w:r>
        <w:rPr>
          <w:rFonts w:ascii="Calibri Light" w:hAnsi="Calibri Light" w:cs="Calibri Light"/>
          <w:vertAlign w:val="superscript"/>
        </w:rPr>
        <w:t>th</w:t>
      </w:r>
      <w:r>
        <w:rPr>
          <w:rFonts w:ascii="Calibri Light" w:hAnsi="Calibri Light" w:cs="Calibri Light"/>
        </w:rPr>
        <w:t xml:space="preserve"> September attack, the artillery continued to play an active role in the battle with the Gunners carrying out fire plans to support assaults and remaining in the line when the NZ Division was withdrawn on 5 October.  For another three weeks, they toiled over pieces, often under bombardment with little cover.  It was a miserable time for the Gunners, who were often soaked, cold and hungry. They, too, were pulled out in the last week of October. By this time more than 500 of them had become casualties.  In all, the NZ Gunners had fired half a million shells at the Germans.</w:t>
      </w:r>
      <w:r>
        <w:rPr>
          <w:rStyle w:val="FootnoteReference"/>
          <w:rFonts w:ascii="Calibri Light" w:hAnsi="Calibri Light" w:cs="Calibri Light"/>
        </w:rPr>
        <w:footnoteReference w:id="6"/>
      </w:r>
      <w:r>
        <w:rPr>
          <w:rFonts w:ascii="Calibri Light" w:hAnsi="Calibri Light" w:cs="Calibri Light"/>
        </w:rPr>
        <w:t xml:space="preserve"> (The Division </w:t>
      </w:r>
      <w:proofErr w:type="gramStart"/>
      <w:r>
        <w:rPr>
          <w:rFonts w:ascii="Calibri Light" w:hAnsi="Calibri Light" w:cs="Calibri Light"/>
        </w:rPr>
        <w:t>as a whole suffered</w:t>
      </w:r>
      <w:proofErr w:type="gramEnd"/>
      <w:r>
        <w:rPr>
          <w:rFonts w:ascii="Calibri Light" w:hAnsi="Calibri Light" w:cs="Calibri Light"/>
        </w:rPr>
        <w:t xml:space="preserve"> approximately 8000 casualties, including more than 2000 killed.)</w:t>
      </w:r>
    </w:p>
    <w:p w:rsidR="00CD6368" w:rsidRDefault="00CD6368" w:rsidP="00CD6368">
      <w:pPr>
        <w:pStyle w:val="NormalWeb"/>
        <w:spacing w:before="0" w:beforeAutospacing="0" w:after="150" w:afterAutospacing="0" w:line="360" w:lineRule="auto"/>
        <w:rPr>
          <w:rFonts w:ascii="Calibri Light" w:hAnsi="Calibri Light" w:cs="Calibri Light"/>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79375</wp:posOffset>
            </wp:positionV>
            <wp:extent cx="3176905" cy="1788795"/>
            <wp:effectExtent l="0" t="0" r="444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905" cy="1788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rPr>
        <w:t xml:space="preserve">  </w:t>
      </w:r>
    </w:p>
    <w:p w:rsidR="00CD6368" w:rsidRDefault="00CD6368" w:rsidP="00CD6368">
      <w:pPr>
        <w:pStyle w:val="NormalWeb"/>
        <w:keepNext/>
        <w:spacing w:before="0" w:beforeAutospacing="0" w:after="150" w:afterAutospacing="0" w:line="360" w:lineRule="auto"/>
        <w:ind w:firstLine="720"/>
      </w:pPr>
      <w:r>
        <w:t xml:space="preserve">    </w:t>
      </w:r>
      <w:r>
        <w:rPr>
          <w:rFonts w:ascii="Calibri Light" w:hAnsi="Calibri Light" w:cs="Calibri Light"/>
          <w:noProof/>
        </w:rPr>
        <w:drawing>
          <wp:inline distT="0" distB="0" distL="0" distR="0">
            <wp:extent cx="428625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p w:rsidR="00CD6368" w:rsidRDefault="00CD6368" w:rsidP="00CD6368">
      <w:pPr>
        <w:pStyle w:val="Caption"/>
        <w:ind w:left="720" w:firstLine="720"/>
        <w:rPr>
          <w:rFonts w:ascii="Calibri Light" w:hAnsi="Calibri Light" w:cs="Calibri Light"/>
          <w:sz w:val="20"/>
          <w:szCs w:val="20"/>
        </w:rPr>
      </w:pPr>
      <w:r>
        <w:t xml:space="preserve">                          </w:t>
      </w:r>
      <w:r>
        <w:rPr>
          <w:sz w:val="20"/>
          <w:szCs w:val="20"/>
        </w:rPr>
        <w:t xml:space="preserve">Loading gun at </w:t>
      </w:r>
      <w:proofErr w:type="spellStart"/>
      <w:r>
        <w:rPr>
          <w:sz w:val="20"/>
          <w:szCs w:val="20"/>
        </w:rPr>
        <w:t>Paeschendaele</w:t>
      </w:r>
      <w:proofErr w:type="spellEnd"/>
      <w:r>
        <w:rPr>
          <w:sz w:val="20"/>
          <w:szCs w:val="20"/>
        </w:rPr>
        <w:t xml:space="preserve">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The NZ Artillery served with the NZ Division on the Western Front for the rest of the war, fighting at Messines and Passchendaele. In 1917 and 1918, the 2</w:t>
      </w:r>
      <w:proofErr w:type="gramStart"/>
      <w:r>
        <w:rPr>
          <w:rFonts w:ascii="Calibri Light" w:hAnsi="Calibri Light" w:cs="Calibri Light"/>
          <w:vertAlign w:val="superscript"/>
        </w:rPr>
        <w:t>nd</w:t>
      </w:r>
      <w:r>
        <w:rPr>
          <w:rFonts w:ascii="Calibri Light" w:hAnsi="Calibri Light" w:cs="Calibri Light"/>
        </w:rPr>
        <w:t xml:space="preserve">  Brigade</w:t>
      </w:r>
      <w:proofErr w:type="gramEnd"/>
      <w:r>
        <w:rPr>
          <w:rFonts w:ascii="Calibri Light" w:hAnsi="Calibri Light" w:cs="Calibri Light"/>
        </w:rPr>
        <w:t xml:space="preserve"> served as a movable artillery unit under British command, fighting at Messines (June 1917) and </w:t>
      </w:r>
      <w:proofErr w:type="spellStart"/>
      <w:r>
        <w:rPr>
          <w:rFonts w:ascii="Calibri Light" w:hAnsi="Calibri Light" w:cs="Calibri Light"/>
        </w:rPr>
        <w:t>Nieuport</w:t>
      </w:r>
      <w:proofErr w:type="spellEnd"/>
      <w:r>
        <w:rPr>
          <w:rFonts w:ascii="Calibri Light" w:hAnsi="Calibri Light" w:cs="Calibri Light"/>
        </w:rPr>
        <w:t xml:space="preserve"> (June-December 1917). In February, Jo had been nominated for officer training. This was reported in the Christchurch Press: “During February, General Sir AJ Godley GOC nominated a number of New Zealanders to be trained in officer cadet units for commissions in the NZEF. Those recommended for Infantry included – for Artillery - NZFA, Sergeant ACM Barker”</w:t>
      </w:r>
      <w:r>
        <w:rPr>
          <w:rStyle w:val="FootnoteReference"/>
          <w:rFonts w:ascii="Calibri Light" w:hAnsi="Calibri Light" w:cs="Calibri Light"/>
        </w:rPr>
        <w:footnoteReference w:id="7"/>
      </w:r>
      <w:r>
        <w:rPr>
          <w:rFonts w:ascii="Calibri Light" w:hAnsi="Calibri Light" w:cs="Calibri Light"/>
        </w:rPr>
        <w:t xml:space="preserve">. On 1 March Jo entered Topsham Barracks, Exeter, for training for a commission, thus missing the </w:t>
      </w:r>
      <w:r>
        <w:rPr>
          <w:rFonts w:ascii="Calibri Light" w:hAnsi="Calibri Light" w:cs="Calibri Light"/>
        </w:rPr>
        <w:lastRenderedPageBreak/>
        <w:t>massive German attack on 21 March near the Somme. On 4 March a cable from Headquarters in London read</w:t>
      </w:r>
      <w:r>
        <w:rPr>
          <w:rFonts w:ascii="Calibri Light" w:hAnsi="Calibri Light" w:cs="Calibri Light"/>
          <w:i/>
        </w:rPr>
        <w:t xml:space="preserve"> “His Majesty of the King of the Belgians has with approval of </w:t>
      </w:r>
      <w:proofErr w:type="spellStart"/>
      <w:r>
        <w:rPr>
          <w:rFonts w:ascii="Calibri Light" w:hAnsi="Calibri Light" w:cs="Calibri Light"/>
          <w:i/>
        </w:rPr>
        <w:t>H.M.the</w:t>
      </w:r>
      <w:proofErr w:type="spellEnd"/>
      <w:r>
        <w:rPr>
          <w:rFonts w:ascii="Calibri Light" w:hAnsi="Calibri Light" w:cs="Calibri Light"/>
          <w:i/>
        </w:rPr>
        <w:t xml:space="preserve"> King bestowed the Croix de Guerre</w:t>
      </w:r>
      <w:r>
        <w:rPr>
          <w:rFonts w:ascii="Calibri Light" w:hAnsi="Calibri Light" w:cs="Calibri Light"/>
        </w:rPr>
        <w:t xml:space="preserve">.” Jo completed the course in September 1918 and was appointed Second Lieutenant, supernumerary to The Establishment. I am not sure if he was at Le </w:t>
      </w:r>
      <w:proofErr w:type="spellStart"/>
      <w:r>
        <w:rPr>
          <w:rFonts w:ascii="Calibri Light" w:hAnsi="Calibri Light" w:cs="Calibri Light"/>
        </w:rPr>
        <w:t>Quesnoy</w:t>
      </w:r>
      <w:proofErr w:type="spellEnd"/>
      <w:r>
        <w:rPr>
          <w:rFonts w:ascii="Calibri Light" w:hAnsi="Calibri Light" w:cs="Calibri Light"/>
        </w:rPr>
        <w:t xml:space="preserve"> where, on 4 November, the NZ Division liberated the town with no loss of civilian lives, in the last major action of war for the NZ Division.</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In January 1919 Jo posted a postcard of Koln </w:t>
      </w:r>
      <w:proofErr w:type="spellStart"/>
      <w:r>
        <w:rPr>
          <w:rFonts w:ascii="Calibri Light" w:hAnsi="Calibri Light" w:cs="Calibri Light"/>
        </w:rPr>
        <w:t>Opernhaus</w:t>
      </w:r>
      <w:proofErr w:type="spellEnd"/>
      <w:r>
        <w:rPr>
          <w:rFonts w:ascii="Calibri Light" w:hAnsi="Calibri Light" w:cs="Calibri Light"/>
        </w:rPr>
        <w:t xml:space="preserve"> (Cologne Opera House) to Archie from the Field Post Office. It said simply ‘Best wishes Jo’ and was stamped ‘Passed’ by the Censor. The family at home must have been relieved, as the Armistice had been signed just a couple of months earlier.</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Jo sailed for home on the </w:t>
      </w:r>
      <w:proofErr w:type="spellStart"/>
      <w:proofErr w:type="gramStart"/>
      <w:r>
        <w:rPr>
          <w:rFonts w:ascii="Calibri Light" w:hAnsi="Calibri Light" w:cs="Calibri Light"/>
          <w:i/>
        </w:rPr>
        <w:t>Willochra</w:t>
      </w:r>
      <w:proofErr w:type="spellEnd"/>
      <w:r>
        <w:rPr>
          <w:rFonts w:ascii="Calibri Light" w:hAnsi="Calibri Light" w:cs="Calibri Light"/>
        </w:rPr>
        <w:t>, and</w:t>
      </w:r>
      <w:proofErr w:type="gramEnd"/>
      <w:r>
        <w:rPr>
          <w:rFonts w:ascii="Calibri Light" w:hAnsi="Calibri Light" w:cs="Calibri Light"/>
        </w:rPr>
        <w:t xml:space="preserve"> was finally ‘Struck off Strength’ on 13 May 1919.</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Sadly, his mother, Ella Barker, did not live to see her son who had lived through nearly five dreadful years – she died on the 5</w:t>
      </w:r>
      <w:r>
        <w:rPr>
          <w:rFonts w:ascii="Calibri Light" w:hAnsi="Calibri Light" w:cs="Calibri Light"/>
          <w:vertAlign w:val="superscript"/>
        </w:rPr>
        <w:t>th</w:t>
      </w:r>
      <w:r>
        <w:rPr>
          <w:rFonts w:ascii="Calibri Light" w:hAnsi="Calibri Light" w:cs="Calibri Light"/>
        </w:rPr>
        <w:t xml:space="preserve"> May before Jo had left for home.</w:t>
      </w:r>
    </w:p>
    <w:p w:rsidR="00CD6368" w:rsidRDefault="00CD6368" w:rsidP="00CD6368">
      <w:pPr>
        <w:spacing w:after="0" w:line="360" w:lineRule="auto"/>
        <w:rPr>
          <w:rFonts w:eastAsia="Times New Roman" w:cstheme="minorHAnsi"/>
          <w:color w:val="333333"/>
          <w:sz w:val="24"/>
          <w:szCs w:val="24"/>
          <w:lang w:eastAsia="en-NZ"/>
        </w:rPr>
      </w:pPr>
      <w:r>
        <w:rPr>
          <w:rFonts w:asciiTheme="majorHAnsi" w:hAnsiTheme="majorHAnsi" w:cstheme="majorHAnsi"/>
          <w:sz w:val="24"/>
          <w:szCs w:val="24"/>
        </w:rPr>
        <w:t xml:space="preserve">For a while, Jo went back to farming at </w:t>
      </w:r>
      <w:proofErr w:type="spellStart"/>
      <w:r>
        <w:rPr>
          <w:rFonts w:asciiTheme="majorHAnsi" w:hAnsiTheme="majorHAnsi" w:cstheme="majorHAnsi"/>
          <w:sz w:val="24"/>
          <w:szCs w:val="24"/>
        </w:rPr>
        <w:t>Hikumutu</w:t>
      </w:r>
      <w:proofErr w:type="spellEnd"/>
      <w:r>
        <w:rPr>
          <w:rFonts w:asciiTheme="majorHAnsi" w:hAnsiTheme="majorHAnsi" w:cstheme="majorHAnsi"/>
          <w:sz w:val="24"/>
          <w:szCs w:val="24"/>
        </w:rPr>
        <w:t xml:space="preserve"> with brother Archie, until about 1921, when, for a short time, he lived at </w:t>
      </w:r>
      <w:proofErr w:type="spellStart"/>
      <w:r>
        <w:rPr>
          <w:rFonts w:asciiTheme="majorHAnsi" w:hAnsiTheme="majorHAnsi" w:cstheme="majorHAnsi"/>
          <w:sz w:val="24"/>
          <w:szCs w:val="24"/>
        </w:rPr>
        <w:t>Weraroa</w:t>
      </w:r>
      <w:proofErr w:type="spellEnd"/>
      <w:r>
        <w:rPr>
          <w:rFonts w:asciiTheme="majorHAnsi" w:hAnsiTheme="majorHAnsi" w:cstheme="majorHAnsi"/>
          <w:sz w:val="24"/>
          <w:szCs w:val="24"/>
        </w:rPr>
        <w:t xml:space="preserve"> Road, Levin </w:t>
      </w:r>
      <w:r>
        <w:rPr>
          <w:rStyle w:val="FootnoteReference"/>
          <w:rFonts w:asciiTheme="majorHAnsi" w:hAnsiTheme="majorHAnsi" w:cstheme="majorHAnsi"/>
          <w:sz w:val="24"/>
          <w:szCs w:val="24"/>
        </w:rPr>
        <w:footnoteReference w:id="8"/>
      </w:r>
      <w:r>
        <w:rPr>
          <w:rFonts w:asciiTheme="majorHAnsi" w:hAnsiTheme="majorHAnsi" w:cstheme="majorHAnsi"/>
          <w:sz w:val="24"/>
          <w:szCs w:val="24"/>
        </w:rPr>
        <w:t xml:space="preserve">. The Discharged Soldiers Settlement Act of 1915 provided hm with the opportunity to go out on his own.   </w:t>
      </w:r>
      <w:r>
        <w:rPr>
          <w:rFonts w:asciiTheme="majorHAnsi" w:eastAsia="Times New Roman" w:hAnsiTheme="majorHAnsi" w:cstheme="majorHAnsi"/>
          <w:color w:val="333333"/>
          <w:sz w:val="24"/>
          <w:szCs w:val="24"/>
          <w:lang w:eastAsia="en-NZ"/>
        </w:rPr>
        <w:t xml:space="preserve">During World War One, the New Zealand government had decreed that soldiers returning </w:t>
      </w:r>
      <w:r>
        <w:rPr>
          <w:rFonts w:eastAsia="Times New Roman" w:cstheme="minorHAnsi"/>
          <w:color w:val="333333"/>
          <w:sz w:val="24"/>
          <w:szCs w:val="24"/>
          <w:lang w:eastAsia="en-NZ"/>
        </w:rPr>
        <w:t xml:space="preserve">from overseas service would be given the opportunity to </w:t>
      </w:r>
      <w:hyperlink r:id="rId13" w:tgtFrame="_blank" w:tooltip="Te Ara Encyclopedia" w:history="1">
        <w:r>
          <w:rPr>
            <w:rStyle w:val="Hyperlink"/>
            <w:rFonts w:eastAsia="Times New Roman" w:cstheme="minorHAnsi"/>
            <w:color w:val="auto"/>
            <w:sz w:val="24"/>
            <w:szCs w:val="24"/>
            <w:u w:val="none"/>
            <w:lang w:eastAsia="en-NZ"/>
          </w:rPr>
          <w:t>settle on farms of their own</w:t>
        </w:r>
      </w:hyperlink>
      <w:r>
        <w:rPr>
          <w:rFonts w:eastAsia="Times New Roman" w:cstheme="minorHAnsi"/>
          <w:sz w:val="24"/>
          <w:szCs w:val="24"/>
          <w:lang w:eastAsia="en-NZ"/>
        </w:rPr>
        <w:t xml:space="preserve">, </w:t>
      </w:r>
      <w:r>
        <w:rPr>
          <w:rFonts w:eastAsia="Times New Roman" w:cstheme="minorHAnsi"/>
          <w:color w:val="333333"/>
          <w:sz w:val="24"/>
          <w:szCs w:val="24"/>
          <w:lang w:eastAsia="en-NZ"/>
        </w:rPr>
        <w:t xml:space="preserve">specially purchased and developed for that purpose. </w:t>
      </w:r>
      <w:proofErr w:type="gramStart"/>
      <w:r>
        <w:rPr>
          <w:rFonts w:eastAsia="Times New Roman" w:cstheme="minorHAnsi"/>
          <w:color w:val="333333"/>
          <w:sz w:val="24"/>
          <w:szCs w:val="24"/>
          <w:lang w:eastAsia="en-NZ"/>
        </w:rPr>
        <w:t>A number of</w:t>
      </w:r>
      <w:proofErr w:type="gramEnd"/>
      <w:r>
        <w:rPr>
          <w:rFonts w:eastAsia="Times New Roman" w:cstheme="minorHAnsi"/>
          <w:color w:val="333333"/>
          <w:sz w:val="24"/>
          <w:szCs w:val="24"/>
          <w:lang w:eastAsia="en-NZ"/>
        </w:rPr>
        <w:t xml:space="preserve"> properties in Marlborough were acquired for soldier settlement, including Wairau Valley. The Government could assist the successful applicant to clear scrub, dig drains, erect buildings, purchase implements, stock, seed etc., with these costs being secured by a first mortgage. Title to the property was usually granted as leasehold with the right to freehold later. The successful applicant had to remain on the farm for ten years</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The 1925 Wairau Supplementary Electoral Roll shows Jo was a Farm Manager at Resolution Bay in the Marlborough Sounds, and he was still there in 1935. </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The terrible experience of the five years from 1914-1919 affected him so that he lived a reclusive life in the Marlborough Sounds.  He never married and died in Palmerston North </w:t>
      </w:r>
      <w:r>
        <w:rPr>
          <w:rFonts w:ascii="Calibri Light" w:hAnsi="Calibri Light" w:cs="Calibri Light"/>
        </w:rPr>
        <w:lastRenderedPageBreak/>
        <w:t>Hospital. He is buried in Feilding cemetery, having, late in life, moved to Feilding, where he was nursed by his widowed niece, Barbara, the daughter of his late older brother, David. His Will, made a week before he died on 19 May 1960, left almost everything to Barbara. I don’t know what happened to his Croix de Guerre.</w:t>
      </w: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 People back home in New Zealand would not have been able to imagine the horrors that he had faced. There is a family story that he had ‘a penchant for the bottle’ and it would be understandable if this is true.</w:t>
      </w:r>
      <w:r>
        <w:rPr>
          <w:rFonts w:ascii="Calibri Light" w:hAnsi="Calibri Light" w:cs="Calibri Light"/>
          <w:noProof/>
        </w:rPr>
        <w:t xml:space="preserve"> Maybe, in modern terms, he suffered from PTSD, or ‘survivor guilt’.</w:t>
      </w:r>
      <w:r>
        <w:rPr>
          <w:rFonts w:ascii="Calibri Light" w:hAnsi="Calibri Light" w:cs="Calibri Light"/>
        </w:rPr>
        <w:t xml:space="preserve"> But his undoubted courage must override any judgement.</w:t>
      </w: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r>
        <w:rPr>
          <w:rFonts w:ascii="Calibri Light" w:hAnsi="Calibri Light" w:cs="Calibri Light"/>
        </w:rPr>
        <w:t xml:space="preserve"> </w:t>
      </w: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spacing w:line="360" w:lineRule="auto"/>
        <w:rPr>
          <w:rFonts w:ascii="Calibri Light" w:hAnsi="Calibri Light" w:cs="Calibri Light"/>
          <w:sz w:val="24"/>
          <w:szCs w:val="24"/>
          <w:lang w:val="en-US"/>
        </w:rPr>
      </w:pPr>
      <w:r>
        <w:rPr>
          <w:rFonts w:ascii="Calibri Light" w:hAnsi="Calibri Light" w:cs="Calibri Light"/>
          <w:noProof/>
        </w:rPr>
        <w:drawing>
          <wp:inline distT="0" distB="0" distL="0" distR="0">
            <wp:extent cx="211455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390650"/>
                    </a:xfrm>
                    <a:prstGeom prst="rect">
                      <a:avLst/>
                    </a:prstGeom>
                    <a:noFill/>
                    <a:ln>
                      <a:noFill/>
                    </a:ln>
                  </pic:spPr>
                </pic:pic>
              </a:graphicData>
            </a:graphic>
          </wp:inline>
        </w:drawing>
      </w:r>
      <w:r>
        <w:rPr>
          <w:rFonts w:ascii="Calibri Light" w:hAnsi="Calibri Light" w:cs="Calibri Light"/>
          <w:sz w:val="24"/>
          <w:szCs w:val="24"/>
          <w:lang w:val="en-US"/>
        </w:rPr>
        <w:t xml:space="preserve"> </w:t>
      </w:r>
      <w:r>
        <w:rPr>
          <w:rFonts w:ascii="Calibri Light" w:hAnsi="Calibri Light" w:cs="Calibri Light"/>
          <w:noProof/>
          <w:sz w:val="24"/>
          <w:szCs w:val="24"/>
          <w:lang w:val="en-US"/>
        </w:rPr>
        <w:drawing>
          <wp:inline distT="0" distB="0" distL="0" distR="0">
            <wp:extent cx="208597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p w:rsidR="00CD6368" w:rsidRDefault="00CD6368" w:rsidP="00CD6368">
      <w:pPr>
        <w:pStyle w:val="NormalWeb"/>
        <w:spacing w:before="0" w:beforeAutospacing="0" w:after="150" w:afterAutospacing="0" w:line="360" w:lineRule="auto"/>
        <w:ind w:left="1440" w:firstLine="720"/>
        <w:rPr>
          <w:rFonts w:ascii="Calibri Light" w:hAnsi="Calibri Light" w:cs="Calibri Light"/>
          <w:i/>
          <w:iCs/>
          <w:sz w:val="22"/>
          <w:szCs w:val="22"/>
        </w:rPr>
      </w:pPr>
      <w:r>
        <w:rPr>
          <w:rFonts w:ascii="Calibri Light" w:hAnsi="Calibri Light" w:cs="Calibri Light"/>
          <w:i/>
          <w:iCs/>
          <w:sz w:val="22"/>
          <w:szCs w:val="22"/>
        </w:rPr>
        <w:t>The postcard from Cologne</w:t>
      </w: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pStyle w:val="NormalWeb"/>
        <w:spacing w:before="0" w:beforeAutospacing="0" w:after="150" w:afterAutospacing="0" w:line="360" w:lineRule="auto"/>
        <w:rPr>
          <w:rFonts w:ascii="Calibri Light" w:hAnsi="Calibri Light" w:cs="Calibri Light"/>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spacing w:line="360" w:lineRule="auto"/>
        <w:rPr>
          <w:rFonts w:ascii="Calibri Light" w:hAnsi="Calibri Light" w:cs="Calibri Light"/>
          <w:sz w:val="24"/>
          <w:szCs w:val="24"/>
          <w:lang w:val="en-US"/>
        </w:rPr>
      </w:pPr>
    </w:p>
    <w:p w:rsidR="00CD6368" w:rsidRDefault="00CD6368" w:rsidP="00CD6368">
      <w:pPr>
        <w:rPr>
          <w:rFonts w:ascii="Calibri Light" w:hAnsi="Calibri Light" w:cs="Calibri Light"/>
          <w:sz w:val="24"/>
          <w:szCs w:val="24"/>
          <w:lang w:val="en-US"/>
        </w:rPr>
      </w:pPr>
    </w:p>
    <w:p w:rsidR="00CD6368" w:rsidRDefault="00CD6368" w:rsidP="00CD6368">
      <w:pPr>
        <w:tabs>
          <w:tab w:val="left" w:pos="1500"/>
        </w:tabs>
        <w:rPr>
          <w:rFonts w:ascii="Calibri Light" w:hAnsi="Calibri Light" w:cs="Calibri Light"/>
          <w:sz w:val="24"/>
          <w:szCs w:val="24"/>
          <w:lang w:val="en-US"/>
        </w:rPr>
      </w:pPr>
      <w:r>
        <w:rPr>
          <w:rFonts w:ascii="Calibri Light" w:hAnsi="Calibri Light" w:cs="Calibri Light"/>
          <w:sz w:val="24"/>
          <w:szCs w:val="24"/>
          <w:lang w:val="en-US"/>
        </w:rPr>
        <w:tab/>
      </w:r>
    </w:p>
    <w:p w:rsidR="00CD6368" w:rsidRDefault="00CD6368" w:rsidP="00CD6368">
      <w:pPr>
        <w:rPr>
          <w:rFonts w:ascii="Calibri Light" w:hAnsi="Calibri Light" w:cs="Calibri Light"/>
          <w:sz w:val="24"/>
          <w:szCs w:val="24"/>
          <w:lang w:val="en-US"/>
        </w:rPr>
      </w:pPr>
    </w:p>
    <w:p w:rsidR="00CD6368" w:rsidRDefault="00CD6368" w:rsidP="00CD6368">
      <w:pPr>
        <w:rPr>
          <w:rFonts w:ascii="Calibri Light" w:hAnsi="Calibri Light" w:cs="Calibri Light"/>
          <w:sz w:val="24"/>
          <w:szCs w:val="24"/>
          <w:lang w:val="en-US"/>
        </w:rPr>
      </w:pPr>
    </w:p>
    <w:p w:rsidR="00674A4B" w:rsidRDefault="00674A4B">
      <w:bookmarkStart w:id="0" w:name="_GoBack"/>
      <w:bookmarkEnd w:id="0"/>
    </w:p>
    <w:sectPr w:rsidR="00674A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562A" w:rsidRDefault="0017562A" w:rsidP="00CD6368">
      <w:pPr>
        <w:spacing w:after="0" w:line="240" w:lineRule="auto"/>
      </w:pPr>
      <w:r>
        <w:separator/>
      </w:r>
    </w:p>
  </w:endnote>
  <w:endnote w:type="continuationSeparator" w:id="0">
    <w:p w:rsidR="0017562A" w:rsidRDefault="0017562A" w:rsidP="00CD6368">
      <w:pPr>
        <w:spacing w:after="0" w:line="240" w:lineRule="auto"/>
      </w:pPr>
      <w:r>
        <w:continuationSeparator/>
      </w:r>
    </w:p>
  </w:endnote>
  <w:endnote w:id="1">
    <w:p w:rsidR="00CD6368" w:rsidRDefault="00CD6368" w:rsidP="00CD6368">
      <w:pPr>
        <w:pStyle w:val="EndnoteText"/>
        <w:spacing w:line="360" w:lineRule="auto"/>
        <w:rPr>
          <w:i/>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562A" w:rsidRDefault="0017562A" w:rsidP="00CD6368">
      <w:pPr>
        <w:spacing w:after="0" w:line="240" w:lineRule="auto"/>
      </w:pPr>
      <w:r>
        <w:separator/>
      </w:r>
    </w:p>
  </w:footnote>
  <w:footnote w:type="continuationSeparator" w:id="0">
    <w:p w:rsidR="0017562A" w:rsidRDefault="0017562A" w:rsidP="00CD6368">
      <w:pPr>
        <w:spacing w:after="0" w:line="240" w:lineRule="auto"/>
      </w:pPr>
      <w:r>
        <w:continuationSeparator/>
      </w:r>
    </w:p>
  </w:footnote>
  <w:footnote w:id="1">
    <w:p w:rsidR="00CD6368" w:rsidRDefault="00CD6368" w:rsidP="00CD6368">
      <w:pPr>
        <w:pStyle w:val="FootnoteText"/>
        <w:rPr>
          <w:lang w:val="en-US"/>
        </w:rPr>
      </w:pPr>
      <w:r>
        <w:rPr>
          <w:rStyle w:val="FootnoteReference"/>
        </w:rPr>
        <w:footnoteRef/>
      </w:r>
      <w:r>
        <w:t xml:space="preserve"> </w:t>
      </w:r>
      <w:r>
        <w:rPr>
          <w:lang w:val="en-US"/>
        </w:rPr>
        <w:t>Evening Post 27 August 1908</w:t>
      </w:r>
    </w:p>
  </w:footnote>
  <w:footnote w:id="2">
    <w:p w:rsidR="00CD6368" w:rsidRDefault="00CD6368" w:rsidP="00CD6368">
      <w:pPr>
        <w:pStyle w:val="FootnoteText"/>
        <w:rPr>
          <w:lang w:val="en-US"/>
        </w:rPr>
      </w:pPr>
      <w:r>
        <w:rPr>
          <w:rStyle w:val="FootnoteReference"/>
        </w:rPr>
        <w:footnoteRef/>
      </w:r>
      <w:r>
        <w:t xml:space="preserve"> </w:t>
      </w:r>
      <w:r>
        <w:rPr>
          <w:lang w:val="en-US"/>
        </w:rPr>
        <w:t>Nominal Roll</w:t>
      </w:r>
    </w:p>
  </w:footnote>
  <w:footnote w:id="3">
    <w:p w:rsidR="00CD6368" w:rsidRDefault="00CD6368" w:rsidP="00CD6368">
      <w:pPr>
        <w:pStyle w:val="FootnoteText"/>
        <w:rPr>
          <w:lang w:val="en-US"/>
        </w:rPr>
      </w:pPr>
      <w:r>
        <w:rPr>
          <w:rStyle w:val="FootnoteReference"/>
        </w:rPr>
        <w:footnoteRef/>
      </w:r>
      <w:r>
        <w:t xml:space="preserve"> </w:t>
      </w:r>
      <w:r>
        <w:rPr>
          <w:lang w:val="en-US"/>
        </w:rPr>
        <w:t>The History of the Canterbury Mounted Rifles 1914-1919 per NZETC (Victoria University)</w:t>
      </w:r>
    </w:p>
  </w:footnote>
  <w:footnote w:id="4">
    <w:p w:rsidR="00CD6368" w:rsidRDefault="00CD6368" w:rsidP="00CD6368">
      <w:pPr>
        <w:pStyle w:val="FootnoteText"/>
        <w:rPr>
          <w:lang w:val="en-US"/>
        </w:rPr>
      </w:pPr>
      <w:r>
        <w:rPr>
          <w:rStyle w:val="FootnoteReference"/>
        </w:rPr>
        <w:footnoteRef/>
      </w:r>
      <w:r>
        <w:t xml:space="preserve"> </w:t>
      </w:r>
      <w:r>
        <w:rPr>
          <w:lang w:val="en-US"/>
        </w:rPr>
        <w:t>Military record</w:t>
      </w:r>
    </w:p>
  </w:footnote>
  <w:footnote w:id="5">
    <w:p w:rsidR="00CD6368" w:rsidRDefault="00CD6368" w:rsidP="00CD6368">
      <w:pPr>
        <w:pStyle w:val="FootnoteText"/>
        <w:rPr>
          <w:lang w:val="en-US"/>
        </w:rPr>
      </w:pPr>
      <w:r>
        <w:rPr>
          <w:rStyle w:val="FootnoteReference"/>
        </w:rPr>
        <w:footnoteRef/>
      </w:r>
      <w:r>
        <w:t xml:space="preserve"> </w:t>
      </w:r>
      <w:proofErr w:type="gramStart"/>
      <w:r>
        <w:t>URL:https://nzhistory.govt.nz/media</w:t>
      </w:r>
      <w:proofErr w:type="gramEnd"/>
    </w:p>
  </w:footnote>
  <w:footnote w:id="6">
    <w:p w:rsidR="00CD6368" w:rsidRDefault="00CD6368" w:rsidP="00CD6368">
      <w:pPr>
        <w:pStyle w:val="FootnoteText"/>
        <w:rPr>
          <w:lang w:val="en-US"/>
        </w:rPr>
      </w:pPr>
      <w:r>
        <w:rPr>
          <w:rStyle w:val="FootnoteReference"/>
        </w:rPr>
        <w:footnoteRef/>
      </w:r>
      <w:r>
        <w:t xml:space="preserve"> </w:t>
      </w:r>
      <w:r>
        <w:rPr>
          <w:lang w:val="en-US"/>
        </w:rPr>
        <w:t>ibid</w:t>
      </w:r>
    </w:p>
  </w:footnote>
  <w:footnote w:id="7">
    <w:p w:rsidR="00CD6368" w:rsidRDefault="00CD6368" w:rsidP="00CD6368">
      <w:pPr>
        <w:pStyle w:val="FootnoteText"/>
        <w:rPr>
          <w:lang w:val="en-US"/>
        </w:rPr>
      </w:pPr>
      <w:r>
        <w:rPr>
          <w:rStyle w:val="FootnoteReference"/>
        </w:rPr>
        <w:footnoteRef/>
      </w:r>
      <w:r>
        <w:t xml:space="preserve"> </w:t>
      </w:r>
      <w:r>
        <w:rPr>
          <w:lang w:val="en-US"/>
        </w:rPr>
        <w:t xml:space="preserve">Christchurch Press Own </w:t>
      </w:r>
      <w:proofErr w:type="spellStart"/>
      <w:r>
        <w:rPr>
          <w:lang w:val="en-US"/>
        </w:rPr>
        <w:t>corres</w:t>
      </w:r>
      <w:proofErr w:type="spellEnd"/>
      <w:r>
        <w:rPr>
          <w:lang w:val="en-US"/>
        </w:rPr>
        <w:t>, 15 May 1918.</w:t>
      </w:r>
    </w:p>
  </w:footnote>
  <w:footnote w:id="8">
    <w:p w:rsidR="00CD6368" w:rsidRDefault="00CD6368" w:rsidP="00CD6368">
      <w:pPr>
        <w:pStyle w:val="FootnoteText"/>
        <w:rPr>
          <w:lang w:val="en-US"/>
        </w:rPr>
      </w:pPr>
      <w:r>
        <w:rPr>
          <w:rStyle w:val="FootnoteReference"/>
        </w:rPr>
        <w:footnoteRef/>
      </w:r>
      <w:r>
        <w:t xml:space="preserve"> </w:t>
      </w:r>
      <w:r>
        <w:rPr>
          <w:lang w:val="en-US"/>
        </w:rPr>
        <w:t>A note on his military record</w:t>
      </w:r>
    </w:p>
    <w:p w:rsidR="00CD6368" w:rsidRDefault="00CD6368" w:rsidP="00CD6368">
      <w:pPr>
        <w:pStyle w:val="FootnoteText"/>
        <w:rPr>
          <w:lang w:val="en-US"/>
        </w:rPr>
      </w:pPr>
      <w:r>
        <w:rPr>
          <w:lang w:val="en-US"/>
        </w:rPr>
        <w:t xml:space="preserve"> – possibly to do with an address to receive his pension.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368"/>
    <w:rsid w:val="0017562A"/>
    <w:rsid w:val="00674A4B"/>
    <w:rsid w:val="00CD6368"/>
    <w:rsid w:val="00F708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CFAA"/>
  <w15:chartTrackingRefBased/>
  <w15:docId w15:val="{2B7A5966-E9B8-4751-81EE-30AACBE5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368"/>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subj">
    <w:name w:val="qsubj"/>
    <w:basedOn w:val="DefaultParagraphFont"/>
    <w:rsid w:val="00CD6368"/>
  </w:style>
  <w:style w:type="paragraph" w:styleId="NormalWeb">
    <w:name w:val="Normal (Web)"/>
    <w:basedOn w:val="Normal"/>
    <w:uiPriority w:val="99"/>
    <w:semiHidden/>
    <w:unhideWhenUsed/>
    <w:rsid w:val="00CD636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FootnoteText">
    <w:name w:val="footnote text"/>
    <w:basedOn w:val="Normal"/>
    <w:link w:val="FootnoteTextChar"/>
    <w:uiPriority w:val="99"/>
    <w:semiHidden/>
    <w:unhideWhenUsed/>
    <w:rsid w:val="00CD63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6368"/>
    <w:rPr>
      <w:sz w:val="20"/>
      <w:szCs w:val="20"/>
    </w:rPr>
  </w:style>
  <w:style w:type="paragraph" w:styleId="Caption">
    <w:name w:val="caption"/>
    <w:basedOn w:val="Normal"/>
    <w:next w:val="Normal"/>
    <w:uiPriority w:val="35"/>
    <w:semiHidden/>
    <w:unhideWhenUsed/>
    <w:qFormat/>
    <w:rsid w:val="00CD6368"/>
    <w:pPr>
      <w:spacing w:after="200" w:line="240" w:lineRule="auto"/>
    </w:pPr>
    <w:rPr>
      <w:i/>
      <w:iCs/>
      <w:color w:val="1F497D" w:themeColor="text2"/>
      <w:sz w:val="18"/>
      <w:szCs w:val="18"/>
    </w:rPr>
  </w:style>
  <w:style w:type="paragraph" w:styleId="EndnoteText">
    <w:name w:val="endnote text"/>
    <w:basedOn w:val="Normal"/>
    <w:link w:val="EndnoteTextChar"/>
    <w:uiPriority w:val="99"/>
    <w:semiHidden/>
    <w:unhideWhenUsed/>
    <w:rsid w:val="00CD63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6368"/>
    <w:rPr>
      <w:sz w:val="20"/>
      <w:szCs w:val="20"/>
    </w:rPr>
  </w:style>
  <w:style w:type="character" w:styleId="FootnoteReference">
    <w:name w:val="footnote reference"/>
    <w:basedOn w:val="DefaultParagraphFont"/>
    <w:uiPriority w:val="99"/>
    <w:semiHidden/>
    <w:unhideWhenUsed/>
    <w:rsid w:val="00CD6368"/>
    <w:rPr>
      <w:vertAlign w:val="superscript"/>
    </w:rPr>
  </w:style>
  <w:style w:type="character" w:styleId="EndnoteReference">
    <w:name w:val="endnote reference"/>
    <w:basedOn w:val="DefaultParagraphFont"/>
    <w:uiPriority w:val="99"/>
    <w:semiHidden/>
    <w:unhideWhenUsed/>
    <w:rsid w:val="00CD6368"/>
    <w:rPr>
      <w:vertAlign w:val="superscript"/>
    </w:rPr>
  </w:style>
  <w:style w:type="character" w:styleId="Hyperlink">
    <w:name w:val="Hyperlink"/>
    <w:basedOn w:val="DefaultParagraphFont"/>
    <w:uiPriority w:val="99"/>
    <w:semiHidden/>
    <w:unhideWhenUsed/>
    <w:rsid w:val="00CD63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685447">
      <w:bodyDiv w:val="1"/>
      <w:marLeft w:val="0"/>
      <w:marRight w:val="0"/>
      <w:marTop w:val="0"/>
      <w:marBottom w:val="0"/>
      <w:divBdr>
        <w:top w:val="none" w:sz="0" w:space="0" w:color="auto"/>
        <w:left w:val="none" w:sz="0" w:space="0" w:color="auto"/>
        <w:bottom w:val="none" w:sz="0" w:space="0" w:color="auto"/>
        <w:right w:val="none" w:sz="0" w:space="0" w:color="auto"/>
      </w:divBdr>
      <w:divsChild>
        <w:div w:id="991786401">
          <w:marLeft w:val="0"/>
          <w:marRight w:val="0"/>
          <w:marTop w:val="0"/>
          <w:marBottom w:val="75"/>
          <w:divBdr>
            <w:top w:val="none" w:sz="0" w:space="0" w:color="auto"/>
            <w:left w:val="none" w:sz="0" w:space="0" w:color="auto"/>
            <w:bottom w:val="none" w:sz="0" w:space="0" w:color="auto"/>
            <w:right w:val="none" w:sz="0" w:space="0" w:color="auto"/>
          </w:divBdr>
        </w:div>
      </w:divsChild>
    </w:div>
    <w:div w:id="173338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eara.govt.nz/en/1966/land-settlement/7"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Pine</dc:creator>
  <cp:keywords/>
  <dc:description/>
  <cp:lastModifiedBy>Madison Pine</cp:lastModifiedBy>
  <cp:revision>1</cp:revision>
  <dcterms:created xsi:type="dcterms:W3CDTF">2019-06-18T03:46:00Z</dcterms:created>
  <dcterms:modified xsi:type="dcterms:W3CDTF">2019-06-18T03:47:00Z</dcterms:modified>
</cp:coreProperties>
</file>